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drawing>
          <wp:inline distT="0" distB="0" distL="114300" distR="114300">
            <wp:extent cx="6299835" cy="8985885"/>
            <wp:effectExtent l="0" t="0" r="5715" b="5715"/>
            <wp:docPr id="1" name="Изображение 1" descr="CCI25122018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 Н.Г. Баранникова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«02» сентября 2013г.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«16» октября 2013г.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 ПОРЯДКЕ ПОЛЬЗОВАНИЯ УЧЕБНИКАМИ И УЧЕБНЫМИ ПОСОБИЯМИ ОБУЧАЮЩИМИСЯ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>
      <w:pPr>
        <w:pStyle w:val="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Настоящее Положение разработано в соответствии с п. 2 ч. 3 ст. 28, п. 20 ч. 1 ст. 34, ст. 35 Федерального закона «Об образовании в Российской Федерации», п. 19.34 Приложения к рекомендациям письма № ИР-170/17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ФОРМИРОВАНИЯ УЧЕБНОГО ФОНДА ШКОЛЬНОЙ БИБЛИОТЕКИ</w:t>
      </w:r>
    </w:p>
    <w:p>
      <w:pPr>
        <w:pStyle w:val="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>
        <w:rPr>
          <w:color w:val="000000"/>
        </w:rPr>
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 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2.3.Непосредственное руководство и  контроль  за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2.6.Процесс работы по формированию фонда учебной литературы включает следующие этапы: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подготовка перечня учебников, планируемых к использованию в новом учебном году.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предоставление перечня учебников педагогическому совету на согласование и утверждение.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составление списка заказа учебников и учебных пособий на следующий учебный год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заключение договора с поставщиком о закупке учебной литературы.</w:t>
      </w:r>
    </w:p>
    <w:p>
      <w:pPr>
        <w:pStyle w:val="6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ПРАВА, ОБЯЗАННОСТИ И ОТВЕТСТВЕННОСТЬ ОБУЧАЮЩИХСЯ, ПОЛЬЗУЮЩИХСЯ ФОНДОМ УЧЕБНОЙ ЛИТЕРАТУРЫ БИБЛИОТЕКИ</w:t>
      </w:r>
    </w:p>
    <w:p>
      <w:pPr>
        <w:pStyle w:val="6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Обучающийся имеет право:</w:t>
      </w:r>
    </w:p>
    <w:p>
      <w:pPr>
        <w:pStyle w:val="6"/>
        <w:tabs>
          <w:tab w:val="left" w:pos="36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учебниками из фонда учебной литературы  библиотеки;</w:t>
      </w:r>
    </w:p>
    <w:p>
      <w:pPr>
        <w:pStyle w:val="6"/>
        <w:tabs>
          <w:tab w:val="left" w:pos="36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получать необходимую информацию: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о необходимых учебниках и учебных пособиях, входящих в комплект учебной литературы на предстоящий учебный год;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о числе учебников, имеющихся в фонде учебной литературы библиотеки школы;</w:t>
      </w:r>
    </w:p>
    <w:p>
      <w:pPr>
        <w:pStyle w:val="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получать во временное пользование из фонда  библиотеки учебники и учебные пособия;</w:t>
      </w:r>
    </w:p>
    <w:p>
      <w:pPr>
        <w:pStyle w:val="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для разрешения конфликтной ситуации к руководителю учреждения.</w:t>
      </w:r>
    </w:p>
    <w:p>
      <w:pPr>
        <w:pStyle w:val="6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обязаны:</w:t>
      </w:r>
    </w:p>
    <w:p>
      <w:pPr>
        <w:pStyle w:val="6"/>
        <w:numPr>
          <w:ilvl w:val="0"/>
          <w:numId w:val="4"/>
        </w:numPr>
        <w:tabs>
          <w:tab w:val="left" w:pos="14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пользования библиотекой;</w:t>
      </w:r>
    </w:p>
    <w:p>
      <w:pPr>
        <w:pStyle w:val="6"/>
        <w:numPr>
          <w:ilvl w:val="0"/>
          <w:numId w:val="4"/>
        </w:numPr>
        <w:tabs>
          <w:tab w:val="left" w:pos="14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>
      <w:pPr>
        <w:pStyle w:val="6"/>
        <w:numPr>
          <w:ilvl w:val="0"/>
          <w:numId w:val="4"/>
        </w:numPr>
        <w:tabs>
          <w:tab w:val="left" w:pos="14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возвращать в библиотеку учебники в строго установленные сроки;</w:t>
      </w:r>
    </w:p>
    <w:p>
      <w:pPr>
        <w:pStyle w:val="6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>
      <w:pPr>
        <w:pStyle w:val="6"/>
        <w:numPr>
          <w:ilvl w:val="0"/>
          <w:numId w:val="5"/>
        </w:numPr>
        <w:tabs>
          <w:tab w:val="left" w:pos="144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ИСПОЛЬЗОВАНИЕ УЧЕБНОГО ФОНДА ШКОЛЬНОЙ БИБЛИОТЕКИ</w:t>
      </w:r>
    </w:p>
    <w:p>
      <w:pPr>
        <w:pStyle w:val="3"/>
        <w:shd w:val="clear" w:color="auto" w:fill="FFFFFF"/>
        <w:spacing w:before="0" w:beforeAutospacing="0" w:after="0" w:afterAutospacing="0"/>
        <w:ind w:left="435"/>
        <w:rPr>
          <w:color w:val="000000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Учебники и учебные пособия предоставляются бесплатно на время получения образования.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4.2. В случае перехода обучающихся в течение учебного года в другое образовательное учреждение, учебники сдаются в библиотеку.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СИСТЕМА ОБЕСПЕЧЕНИЯ УЧЕБНОЙ ЛИТЕРАТУРОЙ</w:t>
      </w:r>
    </w:p>
    <w:p>
      <w:pPr>
        <w:pStyle w:val="3"/>
        <w:shd w:val="clear" w:color="auto" w:fill="FFFFFF"/>
        <w:spacing w:before="0" w:beforeAutospacing="0" w:after="0" w:afterAutospacing="0"/>
        <w:ind w:left="435"/>
        <w:rPr>
          <w:color w:val="000000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5.2.Учебники выдаются и принимаются в библиотеке согласно графику, утвержденному руководителем школы.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5.3.За каждый полученный учебник ученик расписывается в ведомости или формуляре, которые хранятся в библиотеке.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5.4.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5.5. Для  контроля  за сохранностью учебников проводятся рейды по классам в соответствии с планом работы библиотеки.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5.6.Все операции по учету библиотечного фонда школьных учебников проводятся заведующей библиотекой.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991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B9"/>
    <w:multiLevelType w:val="multilevel"/>
    <w:tmpl w:val="07074CB9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800" w:firstLine="1800"/>
      </w:pPr>
      <w:rPr>
        <w:rFonts w:ascii="Courier New" w:hAnsi="Courier New" w:eastAsia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520" w:firstLine="252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3240" w:firstLine="324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960" w:firstLine="3960"/>
      </w:pPr>
      <w:rPr>
        <w:rFonts w:ascii="Courier New" w:hAnsi="Courier New" w:eastAsia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680" w:firstLine="468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400" w:firstLine="540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6120" w:firstLine="6120"/>
      </w:pPr>
      <w:rPr>
        <w:rFonts w:ascii="Courier New" w:hAnsi="Courier New" w:eastAsia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840" w:firstLine="684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48220F54"/>
    <w:multiLevelType w:val="multilevel"/>
    <w:tmpl w:val="48220F54"/>
    <w:lvl w:ilvl="0" w:tentative="0">
      <w:start w:val="1"/>
      <w:numFmt w:val="bullet"/>
      <w:lvlText w:val="●"/>
      <w:lvlJc w:val="left"/>
      <w:pPr>
        <w:ind w:left="360" w:firstLine="36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800" w:firstLine="1800"/>
      </w:pPr>
      <w:rPr>
        <w:rFonts w:ascii="Courier New" w:hAnsi="Courier New" w:eastAsia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520" w:firstLine="252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3240" w:firstLine="324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960" w:firstLine="3960"/>
      </w:pPr>
      <w:rPr>
        <w:rFonts w:ascii="Courier New" w:hAnsi="Courier New" w:eastAsia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680" w:firstLine="468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400" w:firstLine="540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6120" w:firstLine="6120"/>
      </w:pPr>
      <w:rPr>
        <w:rFonts w:ascii="Courier New" w:hAnsi="Courier New" w:eastAsia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840" w:firstLine="6840"/>
      </w:pPr>
      <w:rPr>
        <w:rFonts w:ascii="Verdana" w:hAnsi="Verdana" w:eastAsia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4B8F72CC"/>
    <w:multiLevelType w:val="multilevel"/>
    <w:tmpl w:val="4B8F72CC"/>
    <w:lvl w:ilvl="0" w:tentative="0">
      <w:start w:val="3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">
    <w:nsid w:val="52B371BD"/>
    <w:multiLevelType w:val="multilevel"/>
    <w:tmpl w:val="52B371B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0804032"/>
    <w:multiLevelType w:val="multilevel"/>
    <w:tmpl w:val="70804032"/>
    <w:lvl w:ilvl="0" w:tentative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174EF"/>
    <w:rsid w:val="000439A4"/>
    <w:rsid w:val="00192F96"/>
    <w:rsid w:val="002F4428"/>
    <w:rsid w:val="006C32AF"/>
    <w:rsid w:val="00732EC3"/>
    <w:rsid w:val="009174EF"/>
    <w:rsid w:val="009A1721"/>
    <w:rsid w:val="00A2188E"/>
    <w:rsid w:val="00A473C8"/>
    <w:rsid w:val="00AA5229"/>
    <w:rsid w:val="00B2694E"/>
    <w:rsid w:val="00B9316A"/>
    <w:rsid w:val="00BB733D"/>
    <w:rsid w:val="00C26F7B"/>
    <w:rsid w:val="00D2433D"/>
    <w:rsid w:val="00D33E03"/>
    <w:rsid w:val="00EF0BB0"/>
    <w:rsid w:val="00F2041F"/>
    <w:rsid w:val="00F4690A"/>
    <w:rsid w:val="00F570AD"/>
    <w:rsid w:val="7A4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normal"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6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4"/>
    <w:link w:val="2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694</Words>
  <Characters>3959</Characters>
  <Lines>32</Lines>
  <Paragraphs>9</Paragraphs>
  <TotalTime>40</TotalTime>
  <ScaleCrop>false</ScaleCrop>
  <LinksUpToDate>false</LinksUpToDate>
  <CharactersWithSpaces>4644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2014-02-15T15:53:00Z</dcterms:created>
  <dc:creator>Ленусик</dc:creator>
  <cp:lastModifiedBy>777</cp:lastModifiedBy>
  <cp:lastPrinted>2015-03-13T01:08:00Z</cp:lastPrinted>
  <dcterms:modified xsi:type="dcterms:W3CDTF">2019-01-18T13:07:57Z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